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06" w:rsidRPr="00BF5D8A" w:rsidRDefault="007C3806" w:rsidP="007C3806">
      <w:pPr>
        <w:rPr>
          <w:rFonts w:ascii="ＭＳ ゴシック" w:eastAsia="ＭＳ ゴシック" w:hAnsi="ＭＳ ゴシック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別表第四十</w:t>
      </w:r>
      <w:r>
        <w:rPr>
          <w:rFonts w:ascii="ＭＳ ゴシック" w:eastAsia="ＭＳ ゴシック" w:hAnsi="ＭＳ ゴシック" w:hint="eastAsia"/>
          <w:szCs w:val="21"/>
          <w:lang w:eastAsia="ja-JP"/>
        </w:rPr>
        <w:t>の二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1"/>
          <w:lang w:eastAsia="ja-JP"/>
        </w:rPr>
        <w:t>141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条関係）</w:t>
      </w:r>
      <w:bookmarkStart w:id="0" w:name="【様式1-1】地上一般放送業務開始届出書（放送法施則別表第四十の二号）ver5"/>
      <w:bookmarkEnd w:id="0"/>
    </w:p>
    <w:p w:rsidR="007C3806" w:rsidRPr="00B82C7B" w:rsidRDefault="007C3806" w:rsidP="007C3806">
      <w:pPr>
        <w:jc w:val="center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877BAC" w:rsidP="007C380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小規模施設特定有線一般放送業務開始届出書</w:t>
      </w:r>
    </w:p>
    <w:p w:rsidR="007C3806" w:rsidRPr="00BF5D8A" w:rsidRDefault="007C3806" w:rsidP="007C3806">
      <w:pPr>
        <w:ind w:rightChars="110" w:right="242"/>
        <w:jc w:val="right"/>
        <w:rPr>
          <w:rFonts w:ascii="ＭＳ ゴシック" w:eastAsia="ＭＳ ゴシック" w:hAnsi="ＭＳ ゴシック"/>
          <w:szCs w:val="21"/>
        </w:rPr>
      </w:pPr>
      <w:r w:rsidRPr="00BF5D8A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BF5D8A" w:rsidRDefault="00877BAC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都道府県知事</w:t>
      </w:r>
      <w:r w:rsidR="007C3806" w:rsidRPr="00BF5D8A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7C3806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</w:rPr>
      </w:pPr>
    </w:p>
    <w:p w:rsidR="007C3806" w:rsidRPr="00D027A4" w:rsidRDefault="007C3806" w:rsidP="007C3806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BF4787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 </w:t>
      </w:r>
    </w:p>
    <w:p w:rsidR="007C3806" w:rsidRPr="00D027A4" w:rsidRDefault="007C3806" w:rsidP="00877BAC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877BAC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7C3806" w:rsidRPr="00D027A4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氏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　名  </w:t>
      </w:r>
    </w:p>
    <w:p w:rsidR="005C61C5" w:rsidRDefault="007C3806" w:rsidP="007C3806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（法人又は団体にあつては、名称及び</w:t>
      </w:r>
    </w:p>
    <w:p w:rsidR="007C3806" w:rsidRPr="00D027A4" w:rsidRDefault="007C3806" w:rsidP="005C61C5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7C3806" w:rsidRDefault="007C3806" w:rsidP="007C3806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877BA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7C3806" w:rsidRPr="00BF5D8A" w:rsidRDefault="007C3806" w:rsidP="007C3806">
      <w:pPr>
        <w:ind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</w:p>
    <w:p w:rsidR="007C3806" w:rsidRPr="00BF5D8A" w:rsidRDefault="007C3806" w:rsidP="00BF4787">
      <w:pPr>
        <w:ind w:leftChars="100" w:left="220" w:firstLineChars="100" w:firstLine="220"/>
        <w:rPr>
          <w:rFonts w:ascii="ＭＳ ゴシック" w:eastAsia="ＭＳ ゴシック" w:hAnsi="ＭＳ ゴシック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Cs w:val="21"/>
          <w:lang w:eastAsia="ja-JP"/>
        </w:rPr>
        <w:t>小規模施設特定有線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一般放送の業務を次のとおり行うので、放送法第133条第１項の規定により</w:t>
      </w:r>
      <w:r w:rsidR="00BF4787">
        <w:rPr>
          <w:rFonts w:ascii="ＭＳ ゴシック" w:eastAsia="ＭＳ ゴシック" w:hAnsi="ＭＳ ゴシック" w:hint="eastAsia"/>
          <w:szCs w:val="21"/>
          <w:lang w:eastAsia="ja-JP"/>
        </w:rPr>
        <w:t xml:space="preserve">　</w:t>
      </w:r>
      <w:r w:rsidRPr="00BF5D8A">
        <w:rPr>
          <w:rFonts w:ascii="ＭＳ ゴシック" w:eastAsia="ＭＳ ゴシック" w:hAnsi="ＭＳ ゴシック" w:hint="eastAsia"/>
          <w:szCs w:val="21"/>
          <w:lang w:eastAsia="ja-JP"/>
        </w:rPr>
        <w:t>届け出ます。</w:t>
      </w:r>
    </w:p>
    <w:tbl>
      <w:tblPr>
        <w:tblW w:w="972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44"/>
        <w:gridCol w:w="249"/>
        <w:gridCol w:w="720"/>
        <w:gridCol w:w="295"/>
        <w:gridCol w:w="863"/>
        <w:gridCol w:w="1285"/>
        <w:gridCol w:w="709"/>
        <w:gridCol w:w="1975"/>
        <w:gridCol w:w="141"/>
        <w:gridCol w:w="2554"/>
      </w:tblGrid>
      <w:tr w:rsidR="007C3806" w:rsidRPr="00BF5D8A" w:rsidTr="005C61C5"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届出者</w:t>
            </w: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代表権を有する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役員の氏名</w:t>
            </w:r>
          </w:p>
        </w:tc>
      </w:tr>
      <w:tr w:rsidR="007C3806" w:rsidRPr="00BF5D8A" w:rsidTr="005C61C5">
        <w:tc>
          <w:tcPr>
            <w:tcW w:w="936" w:type="dxa"/>
            <w:gridSpan w:val="2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8791" w:type="dxa"/>
            <w:gridSpan w:val="9"/>
            <w:shd w:val="clear" w:color="auto" w:fill="auto"/>
          </w:tcPr>
          <w:p w:rsidR="007C3806" w:rsidRPr="00B82C7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9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一般放送の種類</w:t>
            </w:r>
          </w:p>
        </w:tc>
        <w:tc>
          <w:tcPr>
            <w:tcW w:w="1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DD6A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使用施設</w:t>
            </w:r>
            <w:proofErr w:type="spellEnd"/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自己の設備又は他人の設備の別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設備の規模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ヘッドエンド</w:t>
            </w: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受信空中線の設置場所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線路及び付近の道路、鉄道、軌道等の位置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使用する周波数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用　　途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再放送の同意</w:t>
            </w: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同意を得た放送事業者名</w:t>
            </w:r>
          </w:p>
        </w:tc>
      </w:tr>
      <w:tr w:rsidR="005C61C5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5C61C5" w:rsidRPr="004C7C3B" w:rsidRDefault="005C61C5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5C61C5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5C61C5" w:rsidRPr="00BF5D8A" w:rsidTr="005C61C5">
        <w:tc>
          <w:tcPr>
            <w:tcW w:w="1185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業務区域</w:t>
            </w:r>
          </w:p>
        </w:tc>
        <w:tc>
          <w:tcPr>
            <w:tcW w:w="1878" w:type="dxa"/>
            <w:gridSpan w:val="3"/>
            <w:tcBorders>
              <w:right w:val="nil"/>
            </w:tcBorders>
            <w:shd w:val="clear" w:color="auto" w:fill="auto"/>
          </w:tcPr>
          <w:p w:rsidR="005C61C5" w:rsidRPr="004C7C3B" w:rsidRDefault="005C61C5" w:rsidP="005C61C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61C5" w:rsidRPr="004C7C3B" w:rsidRDefault="005C61C5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392" w:type="dxa"/>
            <w:vMerge w:val="restart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放送番</w:t>
            </w: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組に関する事項</w:t>
            </w:r>
          </w:p>
        </w:tc>
        <w:tc>
          <w:tcPr>
            <w:tcW w:w="9335" w:type="dxa"/>
            <w:gridSpan w:val="10"/>
            <w:shd w:val="clear" w:color="auto" w:fill="auto"/>
            <w:vAlign w:val="center"/>
          </w:tcPr>
          <w:p w:rsidR="007C3806" w:rsidRPr="004C7C3B" w:rsidRDefault="007C3806" w:rsidP="007C380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</w:rPr>
              <w:t>放　送　時　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A956E9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一</w:t>
            </w:r>
            <w:r w:rsidR="00877BAC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日当たり</w:t>
            </w:r>
          </w:p>
          <w:p w:rsidR="00A956E9" w:rsidRDefault="00A956E9" w:rsidP="002A67F4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877BAC" w:rsidP="002A67F4">
            <w:pPr>
              <w:jc w:val="right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時間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877BAC" w:rsidP="007C3806">
            <w:pPr>
              <w:jc w:val="center"/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主たる放送事項</w:t>
            </w:r>
          </w:p>
        </w:tc>
      </w:tr>
      <w:tr w:rsidR="007C3806" w:rsidRPr="00BF5D8A" w:rsidTr="007C3806">
        <w:tc>
          <w:tcPr>
            <w:tcW w:w="392" w:type="dxa"/>
            <w:vMerge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5" w:type="dxa"/>
            <w:gridSpan w:val="10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C3806" w:rsidRPr="00BF5D8A" w:rsidTr="005C61C5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業務開始の予定期日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業務開始時の受信契約者の見込数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7C3806" w:rsidRPr="00BF5D8A" w:rsidTr="007C3806">
        <w:tc>
          <w:tcPr>
            <w:tcW w:w="2200" w:type="dxa"/>
            <w:gridSpan w:val="5"/>
            <w:shd w:val="clear" w:color="auto" w:fill="auto"/>
          </w:tcPr>
          <w:p w:rsidR="007C3806" w:rsidRPr="004C7C3B" w:rsidRDefault="00877BAC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有料放送の実施</w:t>
            </w:r>
          </w:p>
        </w:tc>
        <w:tc>
          <w:tcPr>
            <w:tcW w:w="7527" w:type="dxa"/>
            <w:gridSpan w:val="6"/>
            <w:shd w:val="clear" w:color="auto" w:fill="auto"/>
          </w:tcPr>
          <w:p w:rsidR="007C3806" w:rsidRPr="004C7C3B" w:rsidRDefault="007C3806" w:rsidP="007C3806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□有料放送を含まない</w:t>
            </w:r>
          </w:p>
        </w:tc>
      </w:tr>
    </w:tbl>
    <w:p w:rsidR="007C3806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注１　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届出者が法人である場合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は定款又は寄附行為、法人以外の団体である場合は団体の規約を添付すること。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注２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一般放送の種類の欄には、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第142条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第１号に定める</w:t>
      </w:r>
      <w:r w:rsidR="00A00E3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一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般放送の種類を記載すること。</w:t>
      </w:r>
    </w:p>
    <w:p w:rsidR="007C3806" w:rsidRPr="00BF5D8A" w:rsidRDefault="007C3806" w:rsidP="007C3806">
      <w:pPr>
        <w:ind w:leftChars="200" w:left="440" w:firstLineChars="300" w:firstLine="54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</w:rPr>
        <w:t>（</w:t>
      </w:r>
      <w:proofErr w:type="spellStart"/>
      <w:r w:rsidRPr="00BF5D8A">
        <w:rPr>
          <w:rFonts w:ascii="ＭＳ ゴシック" w:eastAsia="ＭＳ ゴシック" w:hAnsi="ＭＳ ゴシック" w:hint="eastAsia"/>
          <w:sz w:val="18"/>
          <w:szCs w:val="21"/>
        </w:rPr>
        <w:t>記載</w:t>
      </w:r>
      <w:proofErr w:type="spellEnd"/>
      <w:r w:rsidR="009C363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</w:t>
      </w:r>
      <w:r w:rsidR="009C3636">
        <w:rPr>
          <w:rFonts w:ascii="ＭＳ ゴシック" w:eastAsia="ＭＳ ゴシック" w:hAnsi="ＭＳ ゴシック"/>
          <w:sz w:val="18"/>
          <w:szCs w:val="21"/>
          <w:lang w:eastAsia="ja-JP"/>
        </w:rPr>
        <w:t>）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4748"/>
      </w:tblGrid>
      <w:tr w:rsidR="007C3806" w:rsidRPr="00BF5D8A" w:rsidTr="007C3806">
        <w:tc>
          <w:tcPr>
            <w:tcW w:w="2578" w:type="dxa"/>
            <w:vMerge w:val="restart"/>
            <w:shd w:val="clear" w:color="auto" w:fill="auto"/>
            <w:vAlign w:val="center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lastRenderedPageBreak/>
              <w:t>一般放送の種類</w:t>
            </w:r>
            <w:proofErr w:type="spellEnd"/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  <w:proofErr w:type="spellStart"/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テレビジョン放送</w:t>
            </w:r>
            <w:proofErr w:type="spellEnd"/>
          </w:p>
        </w:tc>
      </w:tr>
      <w:tr w:rsidR="007C3806" w:rsidRPr="00BF5D8A" w:rsidTr="007C3806">
        <w:tc>
          <w:tcPr>
            <w:tcW w:w="2578" w:type="dxa"/>
            <w:vMerge/>
            <w:shd w:val="clear" w:color="auto" w:fill="auto"/>
          </w:tcPr>
          <w:p w:rsidR="007C3806" w:rsidRPr="004C7C3B" w:rsidRDefault="007C3806" w:rsidP="007C380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748" w:type="dxa"/>
            <w:shd w:val="clear" w:color="auto" w:fill="auto"/>
          </w:tcPr>
          <w:p w:rsidR="007C3806" w:rsidRPr="004C7C3B" w:rsidRDefault="007C3806" w:rsidP="00204286">
            <w:pPr>
              <w:ind w:leftChars="200" w:left="440"/>
              <w:rPr>
                <w:rFonts w:ascii="ＭＳ ゴシック" w:eastAsia="ＭＳ ゴシック" w:hAnsi="ＭＳ ゴシック"/>
                <w:sz w:val="18"/>
                <w:szCs w:val="21"/>
                <w:lang w:eastAsia="ja-JP"/>
              </w:rPr>
            </w:pP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ラジオ放送－</w:t>
            </w:r>
            <w:r w:rsidR="00204286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共同聴取</w:t>
            </w:r>
            <w:r w:rsidRPr="004C7C3B">
              <w:rPr>
                <w:rFonts w:ascii="ＭＳ ゴシック" w:eastAsia="ＭＳ ゴシック" w:hAnsi="ＭＳ ゴシック" w:hint="eastAsia"/>
                <w:sz w:val="18"/>
                <w:szCs w:val="21"/>
                <w:lang w:eastAsia="ja-JP"/>
              </w:rPr>
              <w:t>業務</w:t>
            </w:r>
          </w:p>
        </w:tc>
      </w:tr>
    </w:tbl>
    <w:p w:rsidR="007C3806" w:rsidRDefault="007C3806" w:rsidP="004D0475">
      <w:pPr>
        <w:ind w:leftChars="129" w:left="799" w:hangingChars="286" w:hanging="515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注３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設備の規模の欄には、当該設備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に係る引込端子の数を記載すること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</w:p>
    <w:p w:rsidR="007C3806" w:rsidRPr="00BF5D8A" w:rsidRDefault="007C3806" w:rsidP="004D0475">
      <w:pPr>
        <w:ind w:leftChars="129" w:left="640" w:hangingChars="198" w:hanging="356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４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ヘッドエンドの設置場所の欄には、例えば、「（何）県（何）市（何）町（何）丁目（何）番（何）号（何）ビルの屋上」のように記載すること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。</w:t>
      </w:r>
      <w:r w:rsidRPr="007C3806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５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線路及び付近の道路、鉄道、軌道等の位置の欄には、「地図に記載のとおり。」と記載し、線路及び付近の道路、鉄道、軌道等の位置を記載した地図を添付すること。</w:t>
      </w:r>
    </w:p>
    <w:p w:rsidR="007C3806" w:rsidRPr="00BF5D8A" w:rsidRDefault="007C3806" w:rsidP="004D0475">
      <w:pPr>
        <w:ind w:firstLineChars="150" w:firstLine="27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６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使用する周波数の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欄には、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ヘッドエンドの出力端子におけるものを記載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すること。</w:t>
      </w:r>
      <w:r w:rsidR="004D047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  </w:t>
      </w:r>
    </w:p>
    <w:p w:rsidR="007C3806" w:rsidRPr="00BF5D8A" w:rsidRDefault="007C3806" w:rsidP="004D0475">
      <w:pPr>
        <w:ind w:leftChars="117" w:left="617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７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用途の欄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には、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例えば、「ＮＨＫ（何）テレビジョン放送局（総合）の放送の同時再放送」、「（何）社（何）デジタルテレビジョン放送局の放送の同時再放送」のように記載すること。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８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再放送の同意の欄には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「有」と記載するとともに、併せて、同意を得た放送事業者名の欄に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放送事業者名を記載し、同意書の写しを添付すること。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９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業務区域の欄には、「地図に記載のとおり。」と記載し、小規模施設特定有線一般放送の加入申込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があつ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た場合に、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当該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加入申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込を遅滞なく受諾できる区域並びに当該区域の存する都道府県名、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市町村名</w:t>
      </w:r>
      <w:r w:rsidR="007455D0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及び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市町村の区域を記載した地図を添付すること。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10</w:t>
      </w:r>
      <w:r w:rsidRPr="00BF5D8A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放送番組に関する事項の欄には、ラジオ放送を行う場合に限り記載し、放送番組の編集に関する基本計画があるときは、これを添付すること。</w:t>
      </w:r>
    </w:p>
    <w:p w:rsidR="004D0475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11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有料放送の実施の欄には、</w:t>
      </w:r>
      <w:r w:rsidR="005C61C5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放送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法第147条第１項に規定する有料放送を含まないものであることについて、□にレ印を付けること。</w:t>
      </w:r>
    </w:p>
    <w:p w:rsidR="007C3806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12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この様式に使用する用紙の大きさは、日本工業規格Ａ列４番とすること。</w:t>
      </w:r>
    </w:p>
    <w:p w:rsidR="007C3806" w:rsidRPr="00BF5D8A" w:rsidRDefault="007C3806" w:rsidP="004D0475">
      <w:pPr>
        <w:ind w:leftChars="110" w:left="602" w:hangingChars="200" w:hanging="360"/>
        <w:rPr>
          <w:rFonts w:ascii="ＭＳ ゴシック" w:eastAsia="ＭＳ ゴシック" w:hAnsi="ＭＳ ゴシック"/>
          <w:sz w:val="18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注</w:t>
      </w:r>
      <w:r w:rsidR="00A956E9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13</w:t>
      </w:r>
      <w:r w:rsidR="00DD6A0B">
        <w:rPr>
          <w:rFonts w:ascii="ＭＳ ゴシック" w:eastAsia="ＭＳ ゴシック" w:hAnsi="ＭＳ ゴシック" w:hint="eastAsia"/>
          <w:sz w:val="18"/>
          <w:szCs w:val="21"/>
          <w:lang w:eastAsia="ja-JP"/>
        </w:rPr>
        <w:t xml:space="preserve">　該当欄に全部を記載することができない場合</w:t>
      </w:r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は、その欄に別紙に記載する旨を記載し、この様式に定める規格の用紙に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18"/>
          <w:szCs w:val="21"/>
          <w:lang w:eastAsia="ja-JP"/>
        </w:rPr>
        <w:t>適宜記載すること。</w:t>
      </w: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7C3806" w:rsidRDefault="007C3806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7C3806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B2795"/>
    <w:rsid w:val="003C200E"/>
    <w:rsid w:val="003C5E7C"/>
    <w:rsid w:val="004112A3"/>
    <w:rsid w:val="00414A4F"/>
    <w:rsid w:val="0041581A"/>
    <w:rsid w:val="00430BF7"/>
    <w:rsid w:val="00496B19"/>
    <w:rsid w:val="004D0475"/>
    <w:rsid w:val="004D7A8C"/>
    <w:rsid w:val="0052345A"/>
    <w:rsid w:val="00544255"/>
    <w:rsid w:val="005B30F8"/>
    <w:rsid w:val="005C61C5"/>
    <w:rsid w:val="00600F4B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77BAC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178A4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BF4787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D6A0B"/>
    <w:rsid w:val="00DE29C7"/>
    <w:rsid w:val="00DE6619"/>
    <w:rsid w:val="00E031E9"/>
    <w:rsid w:val="00E05466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F802-2BB9-4AFF-A30B-EAD2A61E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9</cp:revision>
  <cp:lastPrinted>2016-02-15T04:57:00Z</cp:lastPrinted>
  <dcterms:created xsi:type="dcterms:W3CDTF">2016-02-15T04:53:00Z</dcterms:created>
  <dcterms:modified xsi:type="dcterms:W3CDTF">2016-02-23T11:56:00Z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